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FCD2E" w14:textId="64FD2A87" w:rsidR="00286F18" w:rsidRPr="00286F18" w:rsidRDefault="00F8238A" w:rsidP="00286F18">
      <w:pPr>
        <w:pStyle w:val="CRCoverPage"/>
        <w:tabs>
          <w:tab w:val="left" w:pos="3600"/>
          <w:tab w:val="right" w:pos="9639"/>
        </w:tabs>
        <w:spacing w:after="0"/>
        <w:jc w:val="both"/>
        <w:rPr>
          <w:b/>
          <w:i/>
          <w:noProof/>
          <w:sz w:val="22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2"/>
          <w:szCs w:val="24"/>
        </w:rPr>
        <w:t>3GPP TSG RAN WG1 #1</w:t>
      </w:r>
      <w:r w:rsidR="00630145">
        <w:rPr>
          <w:b/>
          <w:sz w:val="22"/>
          <w:szCs w:val="24"/>
        </w:rPr>
        <w:t>23</w:t>
      </w:r>
      <w:r w:rsidR="00286F18" w:rsidRPr="00286F18">
        <w:rPr>
          <w:rFonts w:hint="eastAsia"/>
          <w:b/>
          <w:sz w:val="22"/>
          <w:szCs w:val="24"/>
          <w:lang w:eastAsia="ko-KR"/>
        </w:rPr>
        <w:tab/>
      </w:r>
      <w:r w:rsidR="00286F18" w:rsidRPr="00286F18">
        <w:rPr>
          <w:b/>
          <w:sz w:val="22"/>
          <w:szCs w:val="24"/>
          <w:lang w:eastAsia="ko-KR"/>
        </w:rPr>
        <w:tab/>
      </w:r>
      <w:r w:rsidR="006671F5" w:rsidRPr="006671F5">
        <w:rPr>
          <w:b/>
          <w:sz w:val="22"/>
          <w:szCs w:val="24"/>
          <w:lang w:eastAsia="ko-KR"/>
        </w:rPr>
        <w:t>R1-2508766</w:t>
      </w:r>
    </w:p>
    <w:bookmarkEnd w:id="0"/>
    <w:bookmarkEnd w:id="1"/>
    <w:p w14:paraId="43DF1B01" w14:textId="252FDD45" w:rsidR="00286F18" w:rsidRPr="00286F18" w:rsidRDefault="00630145" w:rsidP="00286F18">
      <w:pPr>
        <w:tabs>
          <w:tab w:val="left" w:pos="1985"/>
          <w:tab w:val="left" w:pos="3600"/>
        </w:tabs>
        <w:rPr>
          <w:rFonts w:ascii="Arial" w:hAnsi="Arial"/>
          <w:b/>
          <w:bCs/>
          <w:noProof/>
          <w:sz w:val="22"/>
          <w:szCs w:val="24"/>
        </w:rPr>
      </w:pPr>
      <w:r>
        <w:rPr>
          <w:rFonts w:ascii="Arial" w:hAnsi="Arial"/>
          <w:b/>
          <w:bCs/>
          <w:noProof/>
          <w:sz w:val="22"/>
          <w:szCs w:val="24"/>
        </w:rPr>
        <w:t>Dallas</w:t>
      </w:r>
      <w:r w:rsidR="00286F18" w:rsidRPr="00286F18">
        <w:rPr>
          <w:rFonts w:ascii="Arial" w:hAnsi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/>
          <w:b/>
          <w:bCs/>
          <w:noProof/>
          <w:sz w:val="22"/>
          <w:szCs w:val="24"/>
        </w:rPr>
        <w:t>Texas</w:t>
      </w:r>
      <w:r w:rsidR="00F8238A">
        <w:rPr>
          <w:rFonts w:ascii="Arial" w:hAnsi="Arial"/>
          <w:b/>
          <w:bCs/>
          <w:noProof/>
          <w:sz w:val="22"/>
          <w:szCs w:val="24"/>
        </w:rPr>
        <w:t>, US</w:t>
      </w:r>
      <w:r>
        <w:rPr>
          <w:rFonts w:ascii="Arial" w:hAnsi="Arial"/>
          <w:b/>
          <w:bCs/>
          <w:noProof/>
          <w:sz w:val="22"/>
          <w:szCs w:val="24"/>
        </w:rPr>
        <w:t>A</w:t>
      </w:r>
      <w:r w:rsidR="00286F18" w:rsidRPr="00286F18">
        <w:rPr>
          <w:rFonts w:ascii="Arial" w:hAnsi="Arial"/>
          <w:b/>
          <w:bCs/>
          <w:noProof/>
          <w:sz w:val="22"/>
          <w:szCs w:val="24"/>
        </w:rPr>
        <w:t xml:space="preserve">, </w:t>
      </w:r>
      <w:r w:rsidR="00F8238A">
        <w:rPr>
          <w:rFonts w:ascii="Arial" w:hAnsi="Arial"/>
          <w:b/>
          <w:bCs/>
          <w:noProof/>
          <w:sz w:val="22"/>
          <w:szCs w:val="24"/>
        </w:rPr>
        <w:t>November 1</w:t>
      </w:r>
      <w:r>
        <w:rPr>
          <w:rFonts w:ascii="Arial" w:hAnsi="Arial"/>
          <w:b/>
          <w:bCs/>
          <w:noProof/>
          <w:sz w:val="22"/>
          <w:szCs w:val="24"/>
        </w:rPr>
        <w:t>7</w:t>
      </w:r>
      <w:r w:rsidR="00F8238A">
        <w:rPr>
          <w:rFonts w:ascii="Arial" w:hAnsi="Arial"/>
          <w:b/>
          <w:bCs/>
          <w:noProof/>
          <w:sz w:val="22"/>
          <w:szCs w:val="24"/>
        </w:rPr>
        <w:t>th – 2</w:t>
      </w:r>
      <w:r>
        <w:rPr>
          <w:rFonts w:ascii="Arial" w:hAnsi="Arial"/>
          <w:b/>
          <w:bCs/>
          <w:noProof/>
          <w:sz w:val="22"/>
          <w:szCs w:val="24"/>
        </w:rPr>
        <w:t>1st</w:t>
      </w:r>
      <w:r w:rsidR="00F8238A">
        <w:rPr>
          <w:rFonts w:ascii="Arial" w:hAnsi="Arial"/>
          <w:b/>
          <w:bCs/>
          <w:noProof/>
          <w:sz w:val="22"/>
          <w:szCs w:val="24"/>
        </w:rPr>
        <w:t>, 202</w:t>
      </w:r>
      <w:r>
        <w:rPr>
          <w:rFonts w:ascii="Arial" w:hAnsi="Arial"/>
          <w:b/>
          <w:bCs/>
          <w:noProof/>
          <w:sz w:val="22"/>
          <w:szCs w:val="24"/>
        </w:rPr>
        <w:t>5</w:t>
      </w:r>
    </w:p>
    <w:p w14:paraId="7B714490" w14:textId="30937D04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AE5F0D" w:rsidRPr="00AE5F0D">
        <w:rPr>
          <w:rFonts w:ascii="Arial" w:hAnsi="Arial" w:cs="Arial"/>
          <w:bCs/>
        </w:rPr>
        <w:t xml:space="preserve">[Draft] Reply </w:t>
      </w:r>
      <w:r w:rsidR="00F8238A" w:rsidRPr="00F8238A">
        <w:rPr>
          <w:rFonts w:ascii="Arial" w:hAnsi="Arial" w:cs="Arial"/>
          <w:bCs/>
        </w:rPr>
        <w:t xml:space="preserve">LS on </w:t>
      </w:r>
      <w:r w:rsidR="00630145">
        <w:rPr>
          <w:rFonts w:ascii="Arial" w:hAnsi="Arial" w:cs="Arial"/>
          <w:bCs/>
        </w:rPr>
        <w:t>OD-SSB</w:t>
      </w:r>
    </w:p>
    <w:p w14:paraId="5C3E82A9" w14:textId="72835BAD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30145" w:rsidRPr="00630145">
        <w:rPr>
          <w:rFonts w:ascii="Arial" w:hAnsi="Arial" w:cs="Arial"/>
        </w:rPr>
        <w:t>R2-2507768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</w:p>
    <w:p w14:paraId="711CB2E5" w14:textId="5F74A1C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="00630145" w:rsidRPr="00630145">
        <w:rPr>
          <w:rFonts w:ascii="Arial" w:hAnsi="Arial" w:cs="Arial"/>
          <w:bCs/>
        </w:rPr>
        <w:t>Netw_Energy_NR_enh</w:t>
      </w:r>
      <w:proofErr w:type="spellEnd"/>
      <w:r w:rsidR="00630145" w:rsidRPr="00630145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0B8A39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1ED57A7B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2, RAN WG4</w:t>
      </w:r>
    </w:p>
    <w:p w14:paraId="0EEF4475" w14:textId="7EC87BB9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52DA5A5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</w:p>
    <w:p w14:paraId="4F6B4680" w14:textId="30C4F302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4E19A6" w14:textId="3B9CD8BF" w:rsidR="007922A4" w:rsidRPr="00F8238A" w:rsidRDefault="00AE5F0D" w:rsidP="00630145">
      <w:p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RAN1 thanks RAN</w:t>
      </w:r>
      <w:r w:rsidR="0063014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about the </w:t>
      </w:r>
      <w:r>
        <w:rPr>
          <w:rFonts w:ascii="Arial" w:hAnsi="Arial" w:cs="Arial"/>
          <w:color w:val="000000"/>
          <w:lang w:val="en-US"/>
        </w:rPr>
        <w:t>LS (</w:t>
      </w:r>
      <w:r w:rsidR="00630145" w:rsidRPr="00630145">
        <w:rPr>
          <w:rFonts w:ascii="Arial" w:hAnsi="Arial" w:cs="Arial"/>
        </w:rPr>
        <w:t>R2-2507768</w:t>
      </w:r>
      <w:r>
        <w:rPr>
          <w:rFonts w:ascii="Arial" w:hAnsi="Arial" w:cs="Arial"/>
          <w:color w:val="000000"/>
          <w:lang w:val="en-US"/>
        </w:rPr>
        <w:t xml:space="preserve">) </w:t>
      </w:r>
      <w:r w:rsidRPr="005E45AE">
        <w:rPr>
          <w:rFonts w:ascii="Arial" w:hAnsi="Arial" w:cs="Arial"/>
          <w:color w:val="000000"/>
          <w:lang w:val="en-US"/>
        </w:rPr>
        <w:t xml:space="preserve">on </w:t>
      </w:r>
      <w:r w:rsidR="00630145">
        <w:rPr>
          <w:rFonts w:ascii="Arial" w:hAnsi="Arial" w:cs="Arial"/>
          <w:color w:val="000000"/>
          <w:lang w:val="en-US"/>
        </w:rPr>
        <w:t xml:space="preserve">informing the RAN2 agreements on </w:t>
      </w:r>
      <w:r w:rsidR="006E5683">
        <w:rPr>
          <w:rFonts w:ascii="Arial" w:hAnsi="Arial" w:cs="Arial"/>
          <w:color w:val="000000"/>
          <w:lang w:val="en-US"/>
        </w:rPr>
        <w:t xml:space="preserve">the </w:t>
      </w:r>
      <w:r w:rsidR="00F8238A">
        <w:rPr>
          <w:rFonts w:ascii="Arial" w:hAnsi="Arial" w:cs="Arial"/>
          <w:color w:val="000000"/>
          <w:lang w:val="en-US"/>
        </w:rPr>
        <w:t xml:space="preserve">relationship between </w:t>
      </w:r>
      <w:r w:rsidR="00630145" w:rsidRPr="00630145">
        <w:rPr>
          <w:rFonts w:ascii="Arial" w:hAnsi="Arial" w:cs="Arial"/>
          <w:color w:val="000000"/>
        </w:rPr>
        <w:t xml:space="preserve">SSB-less </w:t>
      </w:r>
      <w:proofErr w:type="spellStart"/>
      <w:r w:rsidR="00630145" w:rsidRPr="00630145">
        <w:rPr>
          <w:rFonts w:ascii="Arial" w:hAnsi="Arial" w:cs="Arial"/>
          <w:color w:val="000000"/>
        </w:rPr>
        <w:t>SCell</w:t>
      </w:r>
      <w:proofErr w:type="spellEnd"/>
      <w:r w:rsidR="00630145" w:rsidRPr="00630145">
        <w:rPr>
          <w:rFonts w:ascii="Arial" w:hAnsi="Arial" w:cs="Arial"/>
          <w:color w:val="000000"/>
        </w:rPr>
        <w:t xml:space="preserve"> and OD-SSB Case 1 (i.e. only with OD-SSB but without </w:t>
      </w:r>
      <w:r w:rsidR="00B53F1D">
        <w:rPr>
          <w:rFonts w:ascii="Arial" w:hAnsi="Arial" w:cs="Arial"/>
          <w:color w:val="000000"/>
        </w:rPr>
        <w:t>AO-</w:t>
      </w:r>
      <w:r w:rsidR="00630145" w:rsidRPr="00630145">
        <w:rPr>
          <w:rFonts w:ascii="Arial" w:hAnsi="Arial" w:cs="Arial"/>
          <w:color w:val="000000"/>
        </w:rPr>
        <w:t>SSB)</w:t>
      </w:r>
      <w:r>
        <w:rPr>
          <w:rFonts w:ascii="Arial" w:hAnsi="Arial" w:cs="Arial"/>
          <w:color w:val="000000"/>
          <w:lang w:val="en-US"/>
        </w:rPr>
        <w:t xml:space="preserve">. RAN1 </w:t>
      </w:r>
      <w:r w:rsidR="00630145">
        <w:rPr>
          <w:rFonts w:ascii="Arial" w:hAnsi="Arial" w:cs="Arial"/>
          <w:color w:val="000000"/>
          <w:lang w:val="en-US"/>
        </w:rPr>
        <w:t xml:space="preserve">has no concerns of RAN2 agreements (i.e., supporting OD-SSB for SSB-less </w:t>
      </w:r>
      <w:proofErr w:type="spellStart"/>
      <w:r w:rsidR="00630145">
        <w:rPr>
          <w:rFonts w:ascii="Arial" w:hAnsi="Arial" w:cs="Arial"/>
          <w:color w:val="000000"/>
          <w:lang w:val="en-US"/>
        </w:rPr>
        <w:t>SCell</w:t>
      </w:r>
      <w:proofErr w:type="spellEnd"/>
      <w:r w:rsidR="00630145">
        <w:rPr>
          <w:rFonts w:ascii="Arial" w:hAnsi="Arial" w:cs="Arial"/>
          <w:color w:val="000000"/>
          <w:lang w:val="en-US"/>
        </w:rPr>
        <w:t xml:space="preserve">), and wants to further clarify that Case 1 </w:t>
      </w:r>
      <w:r w:rsidR="00630145" w:rsidRPr="00630145">
        <w:rPr>
          <w:rFonts w:ascii="Arial" w:hAnsi="Arial" w:cs="Arial"/>
          <w:color w:val="000000"/>
        </w:rPr>
        <w:t xml:space="preserve">(i.e. only with OD-SSB but without </w:t>
      </w:r>
      <w:r w:rsidR="00630145">
        <w:rPr>
          <w:rFonts w:ascii="Arial" w:hAnsi="Arial" w:cs="Arial"/>
          <w:color w:val="000000"/>
        </w:rPr>
        <w:t>AO-</w:t>
      </w:r>
      <w:r w:rsidR="00630145" w:rsidRPr="00630145">
        <w:rPr>
          <w:rFonts w:ascii="Arial" w:hAnsi="Arial" w:cs="Arial"/>
          <w:color w:val="000000"/>
        </w:rPr>
        <w:t>SSB)</w:t>
      </w:r>
      <w:r w:rsidR="00630145">
        <w:rPr>
          <w:rFonts w:ascii="Arial" w:hAnsi="Arial" w:cs="Arial"/>
          <w:color w:val="000000"/>
        </w:rPr>
        <w:t xml:space="preserve"> is not restricted to the SSB-less </w:t>
      </w:r>
      <w:proofErr w:type="spellStart"/>
      <w:r w:rsidR="00630145">
        <w:rPr>
          <w:rFonts w:ascii="Arial" w:hAnsi="Arial" w:cs="Arial"/>
          <w:color w:val="000000"/>
        </w:rPr>
        <w:t>SCell</w:t>
      </w:r>
      <w:proofErr w:type="spellEnd"/>
      <w:r w:rsidR="00630145">
        <w:rPr>
          <w:rFonts w:ascii="Arial" w:hAnsi="Arial" w:cs="Arial"/>
          <w:color w:val="000000"/>
        </w:rPr>
        <w:t xml:space="preserve"> (e.g., </w:t>
      </w:r>
      <w:r w:rsidR="00630145" w:rsidRPr="00630145">
        <w:rPr>
          <w:rFonts w:ascii="Arial" w:hAnsi="Arial" w:cs="Arial"/>
          <w:color w:val="000000"/>
        </w:rPr>
        <w:t>Rel-15 intra-band contiguous CA</w:t>
      </w:r>
      <w:r w:rsidR="00630145">
        <w:rPr>
          <w:rFonts w:ascii="Arial" w:hAnsi="Arial" w:cs="Arial"/>
          <w:color w:val="000000"/>
        </w:rPr>
        <w:t xml:space="preserve"> and </w:t>
      </w:r>
      <w:r w:rsidR="00630145" w:rsidRPr="00630145">
        <w:rPr>
          <w:rFonts w:ascii="Arial" w:hAnsi="Arial" w:cs="Arial"/>
          <w:color w:val="000000"/>
        </w:rPr>
        <w:t>Rel-18 inter-band co-located CA</w:t>
      </w:r>
      <w:r w:rsidR="00630145">
        <w:rPr>
          <w:rFonts w:ascii="Arial" w:hAnsi="Arial" w:cs="Arial"/>
          <w:color w:val="000000"/>
        </w:rPr>
        <w:t xml:space="preserve">), and is generally applicable for any </w:t>
      </w:r>
      <w:proofErr w:type="spellStart"/>
      <w:r w:rsidR="00630145">
        <w:rPr>
          <w:rFonts w:ascii="Arial" w:hAnsi="Arial" w:cs="Arial"/>
          <w:color w:val="000000"/>
        </w:rPr>
        <w:t>SCell</w:t>
      </w:r>
      <w:proofErr w:type="spellEnd"/>
      <w:r w:rsidR="00630145">
        <w:rPr>
          <w:rFonts w:ascii="Arial" w:hAnsi="Arial" w:cs="Arial"/>
          <w:color w:val="000000"/>
        </w:rPr>
        <w:t xml:space="preserve"> without AO-SSB. RAN1 respectfully asks RAN2 and RAN4 whether/how specification change is needed for above clarification.   </w:t>
      </w:r>
      <w:r>
        <w:rPr>
          <w:rFonts w:ascii="Arial" w:hAnsi="Arial" w:cs="Arial"/>
          <w:color w:val="000000"/>
          <w:lang w:val="en-US"/>
        </w:rPr>
        <w:t xml:space="preserve"> </w:t>
      </w:r>
    </w:p>
    <w:p w14:paraId="20103AF2" w14:textId="29B21468" w:rsidR="00F8238A" w:rsidRDefault="00F8238A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075D5BFB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 xml:space="preserve">RAN </w:t>
      </w:r>
      <w:r w:rsidR="00630145">
        <w:rPr>
          <w:rFonts w:ascii="Arial" w:hAnsi="Arial" w:cs="Arial"/>
          <w:b/>
        </w:rPr>
        <w:t xml:space="preserve">WG2 and RAN </w:t>
      </w:r>
      <w:r w:rsidR="00FC670B">
        <w:rPr>
          <w:rFonts w:ascii="Arial" w:hAnsi="Arial" w:cs="Arial"/>
          <w:b/>
        </w:rPr>
        <w:t>WG</w:t>
      </w:r>
      <w:r w:rsidR="007922A4">
        <w:rPr>
          <w:rFonts w:ascii="Arial" w:hAnsi="Arial" w:cs="Arial"/>
          <w:b/>
        </w:rPr>
        <w:t>4</w:t>
      </w:r>
      <w:r w:rsidRPr="00EF08AE">
        <w:rPr>
          <w:rFonts w:ascii="Arial" w:hAnsi="Arial" w:cs="Arial"/>
          <w:b/>
        </w:rPr>
        <w:t>.</w:t>
      </w:r>
    </w:p>
    <w:p w14:paraId="39072384" w14:textId="4BE6A22D" w:rsidR="00DF7758" w:rsidRPr="00EF08AE" w:rsidRDefault="00DF7758" w:rsidP="00630145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630145" w:rsidRPr="00EF08AE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</w:t>
      </w:r>
      <w:r w:rsidR="00630145" w:rsidRPr="00EF08AE">
        <w:rPr>
          <w:rFonts w:ascii="Arial" w:hAnsi="Arial" w:cs="Arial"/>
        </w:rPr>
        <w:t xml:space="preserve"> </w:t>
      </w:r>
      <w:r w:rsidR="00630145">
        <w:rPr>
          <w:rFonts w:ascii="Arial" w:hAnsi="Arial" w:cs="Arial"/>
        </w:rPr>
        <w:t xml:space="preserve">and </w:t>
      </w:r>
      <w:r w:rsidR="00272FA4" w:rsidRPr="00EF08AE">
        <w:rPr>
          <w:rFonts w:ascii="Arial" w:hAnsi="Arial" w:cs="Arial"/>
          <w:bCs/>
        </w:rPr>
        <w:t>RAN WG</w:t>
      </w:r>
      <w:r w:rsidR="007922A4">
        <w:rPr>
          <w:rFonts w:ascii="Arial" w:hAnsi="Arial" w:cs="Arial"/>
          <w:bCs/>
        </w:rPr>
        <w:t>4</w:t>
      </w:r>
      <w:r w:rsidRPr="00EF08AE">
        <w:rPr>
          <w:rFonts w:ascii="Arial" w:hAnsi="Arial" w:cs="Arial"/>
        </w:rPr>
        <w:t xml:space="preserve"> to </w:t>
      </w:r>
      <w:r w:rsidR="00FC670B" w:rsidRPr="00FC670B">
        <w:rPr>
          <w:rFonts w:ascii="Arial" w:hAnsi="Arial" w:cs="Arial"/>
        </w:rPr>
        <w:t>take the above information into consideration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CC0CE35" w14:textId="74854D90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630145">
        <w:rPr>
          <w:rFonts w:ascii="Arial" w:hAnsi="Arial" w:cs="Arial"/>
          <w:bCs/>
        </w:rPr>
        <w:t>4</w:t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09</w:t>
      </w:r>
      <w:r w:rsidR="00CE21AA">
        <w:rPr>
          <w:rFonts w:ascii="Arial" w:hAnsi="Arial" w:cs="Arial"/>
          <w:bCs/>
        </w:rPr>
        <w:t xml:space="preserve">th – </w:t>
      </w:r>
      <w:r w:rsidR="00630145">
        <w:rPr>
          <w:rFonts w:ascii="Arial" w:hAnsi="Arial" w:cs="Arial"/>
          <w:bCs/>
        </w:rPr>
        <w:t>13th</w:t>
      </w:r>
      <w:r w:rsidR="006E5683">
        <w:rPr>
          <w:rFonts w:ascii="Arial" w:hAnsi="Arial" w:cs="Arial"/>
          <w:bCs/>
        </w:rPr>
        <w:t xml:space="preserve"> </w:t>
      </w:r>
      <w:r w:rsidR="00CE21AA">
        <w:rPr>
          <w:rFonts w:ascii="Arial" w:hAnsi="Arial" w:cs="Arial"/>
          <w:bCs/>
        </w:rPr>
        <w:t>Feb. 202</w:t>
      </w:r>
      <w:r w:rsidR="00630145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Gothenburg</w:t>
      </w:r>
      <w:r w:rsidR="00CE21AA">
        <w:rPr>
          <w:rFonts w:ascii="Arial" w:hAnsi="Arial" w:cs="Arial"/>
          <w:bCs/>
        </w:rPr>
        <w:t xml:space="preserve">, </w:t>
      </w:r>
      <w:r w:rsidR="00F01296">
        <w:rPr>
          <w:rFonts w:ascii="Arial" w:hAnsi="Arial" w:cs="Arial"/>
          <w:bCs/>
        </w:rPr>
        <w:t xml:space="preserve">Sweden </w:t>
      </w:r>
    </w:p>
    <w:p w14:paraId="1B5FB3BF" w14:textId="7BEECD04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630145">
        <w:rPr>
          <w:rFonts w:ascii="Arial" w:hAnsi="Arial" w:cs="Arial"/>
          <w:bCs/>
        </w:rPr>
        <w:t>4</w:t>
      </w:r>
      <w:r w:rsidR="007922A4">
        <w:rPr>
          <w:rFonts w:ascii="Arial" w:hAnsi="Arial" w:cs="Arial"/>
          <w:bCs/>
        </w:rPr>
        <w:t>bis</w:t>
      </w:r>
      <w:r w:rsidR="00CE21AA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ab/>
      </w:r>
      <w:r w:rsidR="00F0129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E21AA">
        <w:rPr>
          <w:rFonts w:ascii="Arial" w:hAnsi="Arial" w:cs="Arial"/>
          <w:bCs/>
        </w:rPr>
        <w:t>1</w:t>
      </w:r>
      <w:r w:rsidR="00F01296">
        <w:rPr>
          <w:rFonts w:ascii="Arial" w:hAnsi="Arial" w:cs="Arial"/>
          <w:bCs/>
        </w:rPr>
        <w:t>7</w:t>
      </w:r>
      <w:r w:rsidR="00CE21A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CE21AA">
        <w:rPr>
          <w:rFonts w:ascii="Arial" w:hAnsi="Arial" w:cs="Arial"/>
          <w:bCs/>
        </w:rPr>
        <w:t>Apr. 202</w:t>
      </w:r>
      <w:r w:rsidR="00F01296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F01296">
        <w:rPr>
          <w:rFonts w:ascii="Arial" w:hAnsi="Arial" w:cs="Arial"/>
          <w:bCs/>
        </w:rPr>
        <w:t>Malta</w:t>
      </w: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FEDEF" w14:textId="77777777" w:rsidR="00AF1BDF" w:rsidRDefault="00AF1BDF" w:rsidP="00083046">
      <w:r>
        <w:separator/>
      </w:r>
    </w:p>
  </w:endnote>
  <w:endnote w:type="continuationSeparator" w:id="0">
    <w:p w14:paraId="074C054B" w14:textId="77777777" w:rsidR="00AF1BDF" w:rsidRDefault="00AF1BDF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11D22" w14:textId="77777777" w:rsidR="00AF1BDF" w:rsidRDefault="00AF1BDF" w:rsidP="00083046">
      <w:r>
        <w:separator/>
      </w:r>
    </w:p>
  </w:footnote>
  <w:footnote w:type="continuationSeparator" w:id="0">
    <w:p w14:paraId="7686C907" w14:textId="77777777" w:rsidR="00AF1BDF" w:rsidRDefault="00AF1BDF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545441">
    <w:abstractNumId w:val="6"/>
  </w:num>
  <w:num w:numId="2" w16cid:durableId="1534270104">
    <w:abstractNumId w:val="10"/>
  </w:num>
  <w:num w:numId="3" w16cid:durableId="294798707">
    <w:abstractNumId w:val="22"/>
  </w:num>
  <w:num w:numId="4" w16cid:durableId="464663307">
    <w:abstractNumId w:val="32"/>
  </w:num>
  <w:num w:numId="5" w16cid:durableId="1096098494">
    <w:abstractNumId w:val="20"/>
  </w:num>
  <w:num w:numId="6" w16cid:durableId="915895122">
    <w:abstractNumId w:val="3"/>
  </w:num>
  <w:num w:numId="7" w16cid:durableId="1470975018">
    <w:abstractNumId w:val="8"/>
  </w:num>
  <w:num w:numId="8" w16cid:durableId="1251893320">
    <w:abstractNumId w:val="7"/>
  </w:num>
  <w:num w:numId="9" w16cid:durableId="1065026821">
    <w:abstractNumId w:val="4"/>
  </w:num>
  <w:num w:numId="10" w16cid:durableId="1693529648">
    <w:abstractNumId w:val="5"/>
  </w:num>
  <w:num w:numId="11" w16cid:durableId="389810727">
    <w:abstractNumId w:val="17"/>
  </w:num>
  <w:num w:numId="12" w16cid:durableId="403450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425855">
    <w:abstractNumId w:val="29"/>
  </w:num>
  <w:num w:numId="14" w16cid:durableId="421142534">
    <w:abstractNumId w:val="11"/>
  </w:num>
  <w:num w:numId="15" w16cid:durableId="519397345">
    <w:abstractNumId w:val="34"/>
  </w:num>
  <w:num w:numId="16" w16cid:durableId="1850944934">
    <w:abstractNumId w:val="26"/>
  </w:num>
  <w:num w:numId="17" w16cid:durableId="1179975954">
    <w:abstractNumId w:val="1"/>
  </w:num>
  <w:num w:numId="18" w16cid:durableId="1343706145">
    <w:abstractNumId w:val="13"/>
  </w:num>
  <w:num w:numId="19" w16cid:durableId="2063403895">
    <w:abstractNumId w:val="23"/>
  </w:num>
  <w:num w:numId="20" w16cid:durableId="825973041">
    <w:abstractNumId w:val="21"/>
  </w:num>
  <w:num w:numId="21" w16cid:durableId="917786286">
    <w:abstractNumId w:val="14"/>
  </w:num>
  <w:num w:numId="22" w16cid:durableId="1294869984">
    <w:abstractNumId w:val="16"/>
  </w:num>
  <w:num w:numId="23" w16cid:durableId="920070062">
    <w:abstractNumId w:val="24"/>
  </w:num>
  <w:num w:numId="24" w16cid:durableId="1172259589">
    <w:abstractNumId w:val="9"/>
  </w:num>
  <w:num w:numId="25" w16cid:durableId="131948682">
    <w:abstractNumId w:val="2"/>
  </w:num>
  <w:num w:numId="26" w16cid:durableId="408583013">
    <w:abstractNumId w:val="30"/>
  </w:num>
  <w:num w:numId="27" w16cid:durableId="568925737">
    <w:abstractNumId w:val="27"/>
  </w:num>
  <w:num w:numId="28" w16cid:durableId="29184969">
    <w:abstractNumId w:val="18"/>
  </w:num>
  <w:num w:numId="29" w16cid:durableId="1180001483">
    <w:abstractNumId w:val="31"/>
  </w:num>
  <w:num w:numId="30" w16cid:durableId="568273291">
    <w:abstractNumId w:val="33"/>
  </w:num>
  <w:num w:numId="31" w16cid:durableId="143476632">
    <w:abstractNumId w:val="35"/>
  </w:num>
  <w:num w:numId="32" w16cid:durableId="458646727">
    <w:abstractNumId w:val="12"/>
  </w:num>
  <w:num w:numId="33" w16cid:durableId="40178334">
    <w:abstractNumId w:val="15"/>
  </w:num>
  <w:num w:numId="34" w16cid:durableId="80106755">
    <w:abstractNumId w:val="19"/>
  </w:num>
  <w:num w:numId="35" w16cid:durableId="629553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187326997">
    <w:abstractNumId w:val="28"/>
  </w:num>
  <w:num w:numId="37" w16cid:durableId="149730408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14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1F5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9A1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2880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1F7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BDF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3F1D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04F6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7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296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34</cp:revision>
  <cp:lastPrinted>2012-03-15T10:36:00Z</cp:lastPrinted>
  <dcterms:created xsi:type="dcterms:W3CDTF">2020-04-29T02:05:00Z</dcterms:created>
  <dcterms:modified xsi:type="dcterms:W3CDTF">2025-11-05T15:44:00Z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